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pacing w:val="-20"/>
          <w:sz w:val="32"/>
          <w:szCs w:val="32"/>
        </w:rPr>
      </w:pPr>
      <w:r>
        <w:rPr>
          <w:rFonts w:hint="eastAsia" w:ascii="黑体" w:eastAsia="黑体"/>
          <w:spacing w:val="-20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2018年人才需求信息表</w:t>
      </w:r>
    </w:p>
    <w:p>
      <w:pPr>
        <w:rPr>
          <w:rFonts w:ascii="宋体" w:hAnsi="宋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/>
        </w:rPr>
        <w:t xml:space="preserve">                                         填表日期： 2017   年 8  月 16  日</w:t>
      </w:r>
    </w:p>
    <w:tbl>
      <w:tblPr>
        <w:tblStyle w:val="9"/>
        <w:tblW w:w="86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984"/>
        <w:gridCol w:w="1619"/>
        <w:gridCol w:w="1731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065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 青岛乾程控股集团有限公司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单位简介（限200字以内）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8654" w:type="dxa"/>
            <w:gridSpan w:val="5"/>
          </w:tcPr>
          <w:p>
            <w:pPr>
              <w:shd w:val="clear" w:color="auto" w:fill="FFFFFF"/>
              <w:spacing w:line="400" w:lineRule="exact"/>
              <w:ind w:firstLine="420"/>
              <w:rPr>
                <w:rFonts w:ascii="微软雅黑" w:hAnsi="微软雅黑" w:eastAsia="微软雅黑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乾程控股是乾程集团的投资管理总部，下设总裁办、管理学院、人力资源部、财务部、 法务部、流程与IT部等职能部门。</w:t>
            </w:r>
          </w:p>
          <w:p>
            <w:pPr>
              <w:spacing w:line="400" w:lineRule="exact"/>
              <w:ind w:firstLine="630" w:firstLineChars="3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乾程控股下设七大业务模块：乾程科技、乾程电力、创新科技、元启智能（青岛&amp;深圳）、启程科技和弘泰资本，各业务模块简介如下：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>程程科技</w:t>
            </w:r>
          </w:p>
          <w:p>
            <w:pPr>
              <w:spacing w:line="400" w:lineRule="exact"/>
              <w:ind w:firstLine="42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乾程科技专业致力于智能用电、智能配电、智能充电及能效管理等产品的研发、生产、销售及服务，是国家级重点高新技术企业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 xml:space="preserve">。乾程科技是国家电网、南方电网及各大电力企业的重要供应商，已进入南美、欧洲、非洲、亚太、拉美等国际市场。君联资本（原联想投资）和光大控股是乾程科技的投资人。乾程科技分别在北京、杭州、青岛设立了研发中心，聚集行业内专家级技术人才100多人；与清华大学、哈尔滨工业大学、中国电科院、中国科学院等10家科研机构建立了合作关系，获得了近百项自主知识产权；荣获了“国家高新技术企业”、”中国驰名商标”、“山东省企业技术中心”、“软件企业”、“明星专利企业”、“青岛市技术中心”等荣誉称号。   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>乾程电力</w:t>
            </w:r>
          </w:p>
          <w:p>
            <w:pPr>
              <w:spacing w:line="400" w:lineRule="exact"/>
              <w:ind w:firstLine="42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乾程电力的成立顺应了中央电力体制改革政策，抓住了中国售电市场放开和容量巨大的机遇，并充分利用了集团在新能源、智能用电、智能配电领域的技术和资源。乾程电力的业务领域包括售电服务、能源区块链研发、负荷预测软件研发等，已成立青岛总部和广州、重庆及各地子公司，旨在为客户提供便宜，安全、多样的能源服务。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>创新科技</w:t>
            </w:r>
          </w:p>
          <w:p>
            <w:pPr>
              <w:spacing w:line="400" w:lineRule="exact"/>
              <w:ind w:firstLine="42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2011年，乾程控股收购创新科技（山东青岛）有限公司；2013年，乾程控股收购海尔控制器业务，成立创新控制；创新科技是由以上两块业务整合而成，围绕家电控制需求，基于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红外、射频、语音识别等</w:t>
            </w:r>
            <w:r>
              <w:rPr>
                <w:rFonts w:hint="eastAsia" w:ascii="微软雅黑" w:hAnsi="微软雅黑" w:eastAsia="微软雅黑"/>
                <w:szCs w:val="21"/>
              </w:rPr>
              <w:t>技术，提供主控板、遥控器、无线模块等产品的设计、制造、服务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整体解决方案</w:t>
            </w:r>
            <w:r>
              <w:rPr>
                <w:rFonts w:hint="eastAsia" w:ascii="微软雅黑" w:hAnsi="微软雅黑" w:eastAsia="微软雅黑"/>
                <w:szCs w:val="21"/>
              </w:rPr>
              <w:t>，产品包括遥控器、线控器、控制板和注塑品，是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智能控制方案的供应商</w:t>
            </w:r>
            <w:r>
              <w:rPr>
                <w:rFonts w:hint="eastAsia" w:ascii="微软雅黑" w:hAnsi="微软雅黑" w:eastAsia="微软雅黑"/>
                <w:szCs w:val="21"/>
              </w:rPr>
              <w:t>。客户群体主要有海尔、海信、韩国三星、韩国LG、日本三菱和美国约克等。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>元启智能</w:t>
            </w:r>
          </w:p>
          <w:p>
            <w:pPr>
              <w:spacing w:line="400" w:lineRule="exact"/>
              <w:ind w:firstLine="42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元启智能是一家创新型企业，是中国机器人产业联盟会员单位，拥有众多擅长机器人结构、控制、嵌入式软硬件、物联通讯与信息化管理系统的专业人才，博士生和研究生占到团队1/3以上比例，是一支高素质，高学历的精英团队。元启智能分别位于青岛和深圳，专注于工业机器人、智能制造管理机器视觉技术与产品的研发与销售。</w:t>
            </w:r>
          </w:p>
          <w:p>
            <w:pPr>
              <w:spacing w:line="400" w:lineRule="exact"/>
              <w:rPr>
                <w:rFonts w:ascii="微软雅黑" w:hAnsi="微软雅黑" w:eastAsia="微软雅黑" w:cs="黑体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szCs w:val="21"/>
                <w:u w:val="single"/>
              </w:rPr>
              <w:t>启程科技</w:t>
            </w:r>
          </w:p>
          <w:p>
            <w:pPr>
              <w:spacing w:line="400" w:lineRule="exact"/>
              <w:ind w:firstLine="420"/>
              <w:rPr>
                <w:rFonts w:ascii="微软雅黑" w:hAnsi="微软雅黑" w:eastAsia="微软雅黑" w:cs="黑体"/>
                <w:bCs/>
                <w:szCs w:val="21"/>
              </w:rPr>
            </w:pPr>
            <w:r>
              <w:rPr>
                <w:rFonts w:hint="eastAsia" w:ascii="微软雅黑" w:hAnsi="微软雅黑" w:eastAsia="微软雅黑" w:cs="黑体"/>
                <w:bCs/>
                <w:szCs w:val="21"/>
              </w:rPr>
              <w:t>启程科技专注于儿童机器人、智能玩具和儿童智能家居产品的设计、研发、销售及售后服务，为儿童提供优质产品及服务，遵循“益智，寓教于乐，健康”的产品理念，在注重促进儿童性格与身体健康发展的基础上，致力于打造中国儿童智能玩具第一品牌。启程的产品主要包括合作品牌：托马斯主题故事机、托马斯微信语音互动故事机、托马斯微沙滩玩具和托马斯智能马桶，以及自主品牌：夸豆。产品在2016年9月份陆续上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岗位需求情况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招聘岗位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招聘专业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学历要求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招聘人数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其它条件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研发工程师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控制与理论，电子信息专业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软件工程师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计算机专业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技术支持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电子信息专业、电气自动化专业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海外销售工程师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电子信息、电气自动化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英语四六级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编辑策划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平面设计专业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财务专业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本科以上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英语四六级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 系 人：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秦玉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联系电话：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80662078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电子邮箱：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宋体" w:hAnsi="宋体" w:eastAsia="仿宋_GB2312"/>
                <w:b/>
                <w:szCs w:val="21"/>
              </w:rPr>
              <w:t>qinyu@techen.cn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单位地址：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崂山区松岭路169号崂山软件园403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  <w:r>
        <w:rPr>
          <w:rFonts w:hint="eastAsia" w:ascii="楷体_GB2312" w:eastAsia="楷体_GB2312"/>
          <w:sz w:val="24"/>
        </w:rPr>
        <w:t>单位招聘海报，以此表内容为准，请认真填写。</w:t>
      </w:r>
    </w:p>
    <w:p>
      <w:pPr>
        <w:spacing w:line="560" w:lineRule="exact"/>
        <w:ind w:right="160"/>
        <w:rPr>
          <w:rFonts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104E7"/>
    <w:rsid w:val="0002323B"/>
    <w:rsid w:val="001C48EE"/>
    <w:rsid w:val="005104E7"/>
    <w:rsid w:val="00967805"/>
    <w:rsid w:val="00C23D01"/>
    <w:rsid w:val="00EF2F81"/>
    <w:rsid w:val="00FC130B"/>
    <w:rsid w:val="00FE5C9A"/>
    <w:rsid w:val="08F34E11"/>
    <w:rsid w:val="0A755D22"/>
    <w:rsid w:val="0AAA16E2"/>
    <w:rsid w:val="0BBB203B"/>
    <w:rsid w:val="0E0C3BAE"/>
    <w:rsid w:val="11041C78"/>
    <w:rsid w:val="15596C3D"/>
    <w:rsid w:val="16E97BF0"/>
    <w:rsid w:val="178D38CC"/>
    <w:rsid w:val="1BF95259"/>
    <w:rsid w:val="1C535573"/>
    <w:rsid w:val="1CA37493"/>
    <w:rsid w:val="1CF0247B"/>
    <w:rsid w:val="213260E6"/>
    <w:rsid w:val="237A365A"/>
    <w:rsid w:val="23B95B8B"/>
    <w:rsid w:val="2633748A"/>
    <w:rsid w:val="27BE2435"/>
    <w:rsid w:val="28AC7095"/>
    <w:rsid w:val="2A7B1248"/>
    <w:rsid w:val="2D8D6B04"/>
    <w:rsid w:val="2E2B66A1"/>
    <w:rsid w:val="3616053D"/>
    <w:rsid w:val="391A6314"/>
    <w:rsid w:val="3A48088C"/>
    <w:rsid w:val="3AEE717C"/>
    <w:rsid w:val="42E45221"/>
    <w:rsid w:val="43E3263C"/>
    <w:rsid w:val="45244D4A"/>
    <w:rsid w:val="4A1D25F4"/>
    <w:rsid w:val="4B977FB8"/>
    <w:rsid w:val="4BD346CC"/>
    <w:rsid w:val="4BE704FA"/>
    <w:rsid w:val="4D38320F"/>
    <w:rsid w:val="51DD15C4"/>
    <w:rsid w:val="5EF368FC"/>
    <w:rsid w:val="60CE0F02"/>
    <w:rsid w:val="63D225E2"/>
    <w:rsid w:val="65EE50E8"/>
    <w:rsid w:val="69973FC9"/>
    <w:rsid w:val="6A53280F"/>
    <w:rsid w:val="6A9B3E13"/>
    <w:rsid w:val="6C231AF0"/>
    <w:rsid w:val="6D1A1825"/>
    <w:rsid w:val="732003A3"/>
    <w:rsid w:val="7A5B08B8"/>
    <w:rsid w:val="7BA81569"/>
    <w:rsid w:val="7F62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0"/>
    <w:pPr>
      <w:widowControl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widowControl/>
      <w:spacing w:line="600" w:lineRule="exact"/>
      <w:ind w:firstLine="640" w:firstLineChars="200"/>
      <w:jc w:val="left"/>
    </w:pPr>
    <w:rPr>
      <w:rFonts w:hint="eastAsia" w:ascii="仿宋_GB2312" w:hAnsi="Times New Roman" w:eastAsia="仿宋_GB2312" w:cs="Times New Roman"/>
      <w:kern w:val="0"/>
      <w:sz w:val="32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hint="default" w:ascii="Times New Roman" w:hAnsi="Times New Roman"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3 Char"/>
    <w:basedOn w:val="6"/>
    <w:link w:val="2"/>
    <w:qFormat/>
    <w:uiPriority w:val="0"/>
    <w:rPr>
      <w:rFonts w:hint="eastAsia" w:ascii="宋体" w:hAnsi="宋体" w:eastAsia="宋体" w:cs="宋体"/>
      <w:b/>
      <w:sz w:val="27"/>
      <w:szCs w:val="27"/>
    </w:rPr>
  </w:style>
  <w:style w:type="character" w:customStyle="1" w:styleId="12">
    <w:name w:val="正文文本缩进 Char"/>
    <w:basedOn w:val="6"/>
    <w:link w:val="3"/>
    <w:qFormat/>
    <w:uiPriority w:val="0"/>
    <w:rPr>
      <w:rFonts w:hint="eastAsia" w:ascii="仿宋_GB2312" w:hAnsi="Times New Roman" w:eastAsia="仿宋_GB2312" w:cs="仿宋_GB2312"/>
      <w:sz w:val="32"/>
      <w:szCs w:val="21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  <w:style w:type="paragraph" w:customStyle="1" w:styleId="14">
    <w:name w:val="title_small01"/>
    <w:basedOn w:val="1"/>
    <w:uiPriority w:val="0"/>
    <w:pPr>
      <w:widowControl/>
      <w:spacing w:before="270" w:line="330" w:lineRule="atLeast"/>
      <w:jc w:val="center"/>
    </w:pPr>
    <w:rPr>
      <w:rFonts w:ascii="宋体" w:hAnsi="宋体" w:eastAsia="宋体" w:cs="宋体"/>
      <w:b/>
      <w:bCs/>
      <w:color w:val="FFFFFF"/>
      <w:kern w:val="0"/>
      <w:szCs w:val="21"/>
    </w:rPr>
  </w:style>
  <w:style w:type="paragraph" w:customStyle="1" w:styleId="15">
    <w:name w:val="s_info"/>
    <w:basedOn w:val="1"/>
    <w:uiPriority w:val="0"/>
    <w:pPr>
      <w:widowControl/>
      <w:spacing w:line="330" w:lineRule="atLeast"/>
    </w:pPr>
    <w:rPr>
      <w:rFonts w:ascii="宋体" w:hAnsi="宋体" w:eastAsia="宋体" w:cs="宋体"/>
      <w:color w:val="696969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4B56F-4BD3-40DA-9AE7-DB264ADD5D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313</Words>
  <Characters>1785</Characters>
  <Lines>14</Lines>
  <Paragraphs>4</Paragraphs>
  <TotalTime>0</TotalTime>
  <ScaleCrop>false</ScaleCrop>
  <LinksUpToDate>false</LinksUpToDate>
  <CharactersWithSpaces>2094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2017-08-16T01:16:00Z</dcterms:created>
  <dc:creator>Administrator</dc:creator>
  <cp:lastModifiedBy>Administrator</cp:lastModifiedBy>
  <cp:lastPrinted>2017-08-11T01:52:00Z</cp:lastPrinted>
  <dcterms:modified xsi:type="dcterms:W3CDTF">2017-09-20T06:53:13Z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